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254B" w14:textId="6A799F57" w:rsidR="00A91DFE" w:rsidRDefault="00FE16AC">
      <w:r>
        <w:t>Health Equity Alliance of Long Island Meeting</w:t>
      </w:r>
    </w:p>
    <w:p w14:paraId="56E2ACE3" w14:textId="5B0FC5A7" w:rsidR="00FE16AC" w:rsidRDefault="00FE16AC">
      <w:r>
        <w:t>May 18, 2022</w:t>
      </w:r>
    </w:p>
    <w:p w14:paraId="071E8957" w14:textId="2EC7390C" w:rsidR="00FE16AC" w:rsidRDefault="00FE16AC">
      <w:pPr>
        <w:rPr>
          <w:b/>
          <w:bCs/>
        </w:rPr>
      </w:pPr>
      <w:r w:rsidRPr="00FE16AC">
        <w:rPr>
          <w:b/>
          <w:bCs/>
        </w:rPr>
        <w:t>Updates</w:t>
      </w:r>
    </w:p>
    <w:p w14:paraId="2BE43C68" w14:textId="1BAB484B" w:rsidR="00FE16AC" w:rsidRPr="005C000C" w:rsidRDefault="00FE482B" w:rsidP="00FE16A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Based on the lessons learned from the </w:t>
      </w:r>
      <w:proofErr w:type="spellStart"/>
      <w:r>
        <w:t>NowPow</w:t>
      </w:r>
      <w:proofErr w:type="spellEnd"/>
      <w:r>
        <w:t xml:space="preserve"> pilot, </w:t>
      </w:r>
      <w:r w:rsidR="0049092A">
        <w:t>we ar</w:t>
      </w:r>
      <w:r w:rsidR="005C000C">
        <w:t xml:space="preserve">e working with Unite Us to make sure they develop a comprehensive resource directory. </w:t>
      </w:r>
    </w:p>
    <w:p w14:paraId="15011488" w14:textId="63A24F4D" w:rsidR="005C000C" w:rsidRPr="005C000C" w:rsidRDefault="005C000C" w:rsidP="005C000C">
      <w:pPr>
        <w:pStyle w:val="ListParagraph"/>
        <w:numPr>
          <w:ilvl w:val="0"/>
          <w:numId w:val="1"/>
        </w:numPr>
        <w:rPr>
          <w:b/>
          <w:bCs/>
        </w:rPr>
      </w:pPr>
      <w:r>
        <w:t>HWCLI is in talks with Public Health Solutions to assess VBP contracting, CHWs and technology tools.</w:t>
      </w:r>
    </w:p>
    <w:p w14:paraId="64C91D54" w14:textId="6873F269" w:rsidR="005C000C" w:rsidRDefault="005C000C" w:rsidP="005C000C">
      <w:pPr>
        <w:rPr>
          <w:b/>
          <w:bCs/>
        </w:rPr>
      </w:pPr>
      <w:r>
        <w:rPr>
          <w:b/>
          <w:bCs/>
        </w:rPr>
        <w:t>Emily Engle, New York State Department of Health</w:t>
      </w:r>
    </w:p>
    <w:p w14:paraId="43278CF2" w14:textId="7EC5FFD2" w:rsidR="005C000C" w:rsidRDefault="004C4D9C" w:rsidP="005C000C">
      <w:r>
        <w:t>Overview of new 1115 Waiver Amendment</w:t>
      </w:r>
    </w:p>
    <w:p w14:paraId="0CF412CE" w14:textId="67AF1DF9" w:rsidR="004C4D9C" w:rsidRDefault="004C4D9C" w:rsidP="004C4D9C">
      <w:pPr>
        <w:pStyle w:val="ListParagraph"/>
        <w:numPr>
          <w:ilvl w:val="0"/>
          <w:numId w:val="2"/>
        </w:numPr>
      </w:pPr>
      <w:r>
        <w:t>NY State is seeking $13.52 billion over 5 years to fund the new Waiver</w:t>
      </w:r>
    </w:p>
    <w:p w14:paraId="441DBE89" w14:textId="76E72EC8" w:rsidR="004C4D9C" w:rsidRDefault="004C4D9C" w:rsidP="004C4D9C">
      <w:pPr>
        <w:pStyle w:val="ListParagraph"/>
        <w:numPr>
          <w:ilvl w:val="0"/>
          <w:numId w:val="2"/>
        </w:numPr>
      </w:pPr>
      <w:r>
        <w:t xml:space="preserve">The goals for the waiver are: </w:t>
      </w:r>
    </w:p>
    <w:p w14:paraId="1DFA9696" w14:textId="396C0884" w:rsidR="004C4D9C" w:rsidRDefault="00DC0A6A" w:rsidP="004C4D9C">
      <w:pPr>
        <w:pStyle w:val="ListParagraph"/>
        <w:numPr>
          <w:ilvl w:val="1"/>
          <w:numId w:val="2"/>
        </w:numPr>
      </w:pPr>
      <w:r>
        <w:t xml:space="preserve">1) </w:t>
      </w:r>
      <w:r w:rsidR="004C4D9C">
        <w:t xml:space="preserve">Building a more resilient, </w:t>
      </w:r>
      <w:proofErr w:type="gramStart"/>
      <w:r w:rsidR="004C4D9C">
        <w:t>flexible</w:t>
      </w:r>
      <w:proofErr w:type="gramEnd"/>
      <w:r w:rsidR="004C4D9C">
        <w:t xml:space="preserve"> and integrated delivery system that reduces disparities, promotes health equity and supports the delivery of social care.</w:t>
      </w:r>
    </w:p>
    <w:p w14:paraId="18ACCD6E" w14:textId="475C4265" w:rsidR="004C4D9C" w:rsidRDefault="00DC0A6A" w:rsidP="004C4D9C">
      <w:pPr>
        <w:pStyle w:val="ListParagraph"/>
        <w:numPr>
          <w:ilvl w:val="1"/>
          <w:numId w:val="2"/>
        </w:numPr>
      </w:pPr>
      <w:r>
        <w:t xml:space="preserve">2) </w:t>
      </w:r>
      <w:r w:rsidR="004C4D9C">
        <w:t>Developing and strengthening supportive housing services and alternative h</w:t>
      </w:r>
      <w:r>
        <w:t>omeless and long-term institutional populations</w:t>
      </w:r>
    </w:p>
    <w:p w14:paraId="78AEF6F6" w14:textId="77867CEB" w:rsidR="00DC0A6A" w:rsidRDefault="00DC0A6A" w:rsidP="004C4D9C">
      <w:pPr>
        <w:pStyle w:val="ListParagraph"/>
        <w:numPr>
          <w:ilvl w:val="1"/>
          <w:numId w:val="2"/>
        </w:numPr>
      </w:pPr>
      <w:r>
        <w:t>3) Redesigning and strengthening system capabilities to improve quality, address health equity, and address workforce shortages</w:t>
      </w:r>
    </w:p>
    <w:p w14:paraId="473018B2" w14:textId="03C57C65" w:rsidR="00DC0A6A" w:rsidRDefault="00DC0A6A" w:rsidP="004C4D9C">
      <w:pPr>
        <w:pStyle w:val="ListParagraph"/>
        <w:numPr>
          <w:ilvl w:val="1"/>
          <w:numId w:val="2"/>
        </w:numPr>
      </w:pPr>
      <w:r>
        <w:t xml:space="preserve">4) Creating statewide digital and telehealth infrastructure. </w:t>
      </w:r>
    </w:p>
    <w:p w14:paraId="4A41E95C" w14:textId="69435DA0" w:rsidR="00DC0A6A" w:rsidRPr="00D82F88" w:rsidRDefault="00DC0A6A" w:rsidP="00DC0A6A">
      <w:pPr>
        <w:pStyle w:val="ListParagraph"/>
        <w:numPr>
          <w:ilvl w:val="0"/>
          <w:numId w:val="2"/>
        </w:numPr>
        <w:rPr>
          <w:b/>
          <w:bCs/>
        </w:rPr>
      </w:pPr>
      <w:r w:rsidRPr="00D82F88">
        <w:rPr>
          <w:b/>
          <w:bCs/>
        </w:rPr>
        <w:t xml:space="preserve">Goal 1: Health Equity-Focused System Redesign </w:t>
      </w:r>
    </w:p>
    <w:p w14:paraId="586BB3F7" w14:textId="46D03B5A" w:rsidR="003A05BD" w:rsidRDefault="003A05BD" w:rsidP="003A05BD">
      <w:pPr>
        <w:pStyle w:val="ListParagraph"/>
        <w:numPr>
          <w:ilvl w:val="1"/>
          <w:numId w:val="2"/>
        </w:numPr>
      </w:pPr>
      <w:r w:rsidRPr="00F7234D">
        <w:rPr>
          <w:b/>
          <w:bCs/>
        </w:rPr>
        <w:t>The Health Equity Regional Organizations (HEROs)</w:t>
      </w:r>
      <w:r>
        <w:t xml:space="preserve"> are regional, </w:t>
      </w:r>
      <w:r w:rsidR="00F7234D">
        <w:t>mission-based</w:t>
      </w:r>
      <w:r>
        <w:t xml:space="preserve"> entities composed of a coalition of stakeholders in each region.</w:t>
      </w:r>
    </w:p>
    <w:p w14:paraId="3D81D1D3" w14:textId="03B5F56B" w:rsidR="00F7234D" w:rsidRDefault="00F7234D" w:rsidP="00F7234D">
      <w:pPr>
        <w:pStyle w:val="ListParagraph"/>
        <w:numPr>
          <w:ilvl w:val="2"/>
          <w:numId w:val="2"/>
        </w:numPr>
      </w:pPr>
      <w:r>
        <w:t>CBOs, MCOs and other stakeholders.</w:t>
      </w:r>
    </w:p>
    <w:p w14:paraId="54A048B3" w14:textId="701F230B" w:rsidR="003A05BD" w:rsidRDefault="003A05BD" w:rsidP="003A05BD">
      <w:pPr>
        <w:pStyle w:val="ListParagraph"/>
        <w:numPr>
          <w:ilvl w:val="1"/>
          <w:numId w:val="2"/>
        </w:numPr>
      </w:pPr>
      <w:r>
        <w:t xml:space="preserve">HEROs will develop plans that evaluate and address the physical and behavioral health and social care needs of </w:t>
      </w:r>
      <w:r w:rsidR="00F7234D">
        <w:t>vulnerable</w:t>
      </w:r>
      <w:r>
        <w:t xml:space="preserve"> populations through</w:t>
      </w:r>
      <w:r w:rsidR="00B10105">
        <w:t xml:space="preserve"> Value Based Payments</w:t>
      </w:r>
      <w:r>
        <w:t xml:space="preserve"> </w:t>
      </w:r>
      <w:r w:rsidR="006F6A0A">
        <w:t>(</w:t>
      </w:r>
      <w:r>
        <w:t>VBP</w:t>
      </w:r>
      <w:r w:rsidR="006F6A0A">
        <w:t>)</w:t>
      </w:r>
      <w:r>
        <w:t xml:space="preserve"> interventions. HEROs will also assess the regional need for housing and telehealth to identify and address gaps in services</w:t>
      </w:r>
      <w:r w:rsidR="00F7234D">
        <w:t>.</w:t>
      </w:r>
    </w:p>
    <w:p w14:paraId="413AF7AE" w14:textId="05C0D22E" w:rsidR="00F7234D" w:rsidRDefault="00F7234D" w:rsidP="003A05BD">
      <w:pPr>
        <w:pStyle w:val="ListParagraph"/>
        <w:numPr>
          <w:ilvl w:val="1"/>
          <w:numId w:val="2"/>
        </w:numPr>
      </w:pPr>
      <w:r>
        <w:t>HEROs will serve as hubs for regional collaboration and coordination.</w:t>
      </w:r>
    </w:p>
    <w:p w14:paraId="514BF43E" w14:textId="6CB79F7D" w:rsidR="00F7234D" w:rsidRDefault="00F7234D" w:rsidP="003A05BD">
      <w:pPr>
        <w:pStyle w:val="ListParagraph"/>
        <w:numPr>
          <w:ilvl w:val="1"/>
          <w:numId w:val="2"/>
        </w:numPr>
      </w:pPr>
      <w:r>
        <w:t>The DOH will contract with a single HERO per region.</w:t>
      </w:r>
    </w:p>
    <w:p w14:paraId="5B6E6463" w14:textId="2413B3F5" w:rsidR="00F7234D" w:rsidRDefault="00F7234D" w:rsidP="00F7234D">
      <w:pPr>
        <w:pStyle w:val="ListParagraph"/>
        <w:numPr>
          <w:ilvl w:val="2"/>
          <w:numId w:val="2"/>
        </w:numPr>
      </w:pPr>
      <w:r>
        <w:t>Long Island will be its own region.</w:t>
      </w:r>
    </w:p>
    <w:p w14:paraId="22EB89C2" w14:textId="426AF0CF" w:rsidR="00F7234D" w:rsidRDefault="00F7234D" w:rsidP="00F7234D">
      <w:pPr>
        <w:pStyle w:val="ListParagraph"/>
        <w:numPr>
          <w:ilvl w:val="1"/>
          <w:numId w:val="2"/>
        </w:numPr>
      </w:pPr>
      <w:r>
        <w:t>HEROs will facilitate the movement to more advanced VBP models.</w:t>
      </w:r>
    </w:p>
    <w:p w14:paraId="1BA51FE6" w14:textId="0872D762" w:rsidR="00415F8F" w:rsidRDefault="00415F8F" w:rsidP="00F7234D">
      <w:pPr>
        <w:pStyle w:val="ListParagraph"/>
        <w:numPr>
          <w:ilvl w:val="1"/>
          <w:numId w:val="2"/>
        </w:numPr>
        <w:rPr>
          <w:b/>
          <w:bCs/>
        </w:rPr>
      </w:pPr>
      <w:r w:rsidRPr="00415F8F">
        <w:rPr>
          <w:b/>
          <w:bCs/>
        </w:rPr>
        <w:t>Social Determinants of Health Networks (SDHN)</w:t>
      </w:r>
    </w:p>
    <w:p w14:paraId="38BD86B2" w14:textId="37CECD18" w:rsidR="00415F8F" w:rsidRPr="00415F8F" w:rsidRDefault="00415F8F" w:rsidP="00415F8F">
      <w:pPr>
        <w:pStyle w:val="ListParagraph"/>
        <w:numPr>
          <w:ilvl w:val="2"/>
          <w:numId w:val="2"/>
        </w:numPr>
        <w:rPr>
          <w:b/>
          <w:bCs/>
        </w:rPr>
      </w:pPr>
      <w:r>
        <w:t>The SDHN is a coordinated network of physical and behavioral health and social care CBOs.</w:t>
      </w:r>
    </w:p>
    <w:p w14:paraId="3765F401" w14:textId="04839884" w:rsidR="006F6A0A" w:rsidRPr="006F6A0A" w:rsidRDefault="00415F8F" w:rsidP="006F6A0A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The Waiver investments will support a statewide IT referral and data </w:t>
      </w:r>
      <w:r w:rsidR="00B10105">
        <w:t>platform to support the SDHN.</w:t>
      </w:r>
    </w:p>
    <w:p w14:paraId="477EADF5" w14:textId="6BC23441" w:rsidR="006F6A0A" w:rsidRPr="006F6A0A" w:rsidRDefault="00D82F88" w:rsidP="006F6A0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Criminal Justice Population</w:t>
      </w:r>
    </w:p>
    <w:p w14:paraId="15B2073A" w14:textId="75B91FEF" w:rsidR="006F6A0A" w:rsidRPr="00D82F88" w:rsidRDefault="00D82F88" w:rsidP="006F6A0A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The waiver allocates $745 million for targeted services for incarcerated individuals 30 days prior to release to assist with a successful transition to community life. </w:t>
      </w:r>
    </w:p>
    <w:p w14:paraId="5A0B0EC8" w14:textId="72745363" w:rsidR="00D82F88" w:rsidRPr="00D82F88" w:rsidRDefault="00D82F88" w:rsidP="006F6A0A">
      <w:pPr>
        <w:pStyle w:val="ListParagraph"/>
        <w:numPr>
          <w:ilvl w:val="2"/>
          <w:numId w:val="2"/>
        </w:numPr>
        <w:rPr>
          <w:b/>
          <w:bCs/>
        </w:rPr>
      </w:pPr>
      <w:r>
        <w:t>The services include:</w:t>
      </w:r>
    </w:p>
    <w:p w14:paraId="73AFED34" w14:textId="27C353CB" w:rsidR="00D82F88" w:rsidRPr="00D82F88" w:rsidRDefault="00D82F88" w:rsidP="00D82F88">
      <w:pPr>
        <w:pStyle w:val="ListParagraph"/>
        <w:numPr>
          <w:ilvl w:val="3"/>
          <w:numId w:val="2"/>
        </w:numPr>
        <w:rPr>
          <w:b/>
          <w:bCs/>
        </w:rPr>
      </w:pPr>
      <w:r>
        <w:t>Care management and discharge planning</w:t>
      </w:r>
    </w:p>
    <w:p w14:paraId="0B725643" w14:textId="3FB4359E" w:rsidR="00D82F88" w:rsidRPr="00D82F88" w:rsidRDefault="00D82F88" w:rsidP="00D82F88">
      <w:pPr>
        <w:pStyle w:val="ListParagraph"/>
        <w:numPr>
          <w:ilvl w:val="3"/>
          <w:numId w:val="2"/>
        </w:numPr>
        <w:rPr>
          <w:b/>
          <w:bCs/>
        </w:rPr>
      </w:pPr>
      <w:r>
        <w:lastRenderedPageBreak/>
        <w:t xml:space="preserve">Clinical consultant and peer services </w:t>
      </w:r>
    </w:p>
    <w:p w14:paraId="7F79C9BC" w14:textId="293EAE9F" w:rsidR="00D82F88" w:rsidRPr="00D82F88" w:rsidRDefault="00D82F88" w:rsidP="00D82F88">
      <w:pPr>
        <w:pStyle w:val="ListParagraph"/>
        <w:numPr>
          <w:ilvl w:val="3"/>
          <w:numId w:val="2"/>
        </w:numPr>
        <w:rPr>
          <w:b/>
          <w:bCs/>
        </w:rPr>
      </w:pPr>
      <w:r>
        <w:t>Medication management plan</w:t>
      </w:r>
    </w:p>
    <w:p w14:paraId="64BDE34D" w14:textId="29E1E7E5" w:rsidR="00D82F88" w:rsidRDefault="00D82F88" w:rsidP="00D82F88">
      <w:pPr>
        <w:pStyle w:val="ListParagraph"/>
        <w:numPr>
          <w:ilvl w:val="1"/>
          <w:numId w:val="2"/>
        </w:numPr>
        <w:rPr>
          <w:b/>
          <w:bCs/>
        </w:rPr>
      </w:pPr>
      <w:r w:rsidRPr="00D82F88">
        <w:rPr>
          <w:b/>
          <w:bCs/>
        </w:rPr>
        <w:t>Goal 2: Housing Services</w:t>
      </w:r>
    </w:p>
    <w:p w14:paraId="5A89FB6E" w14:textId="40968094" w:rsidR="00D82F88" w:rsidRPr="00253F19" w:rsidRDefault="00253F19" w:rsidP="00253F19">
      <w:pPr>
        <w:pStyle w:val="ListParagraph"/>
        <w:numPr>
          <w:ilvl w:val="2"/>
          <w:numId w:val="2"/>
        </w:numPr>
        <w:rPr>
          <w:b/>
          <w:bCs/>
        </w:rPr>
      </w:pPr>
      <w:r>
        <w:t>HEROs will develop an inventory of available housing resources and regional need to identify and address gaps in services</w:t>
      </w:r>
    </w:p>
    <w:p w14:paraId="68CF84C1" w14:textId="02F087BB" w:rsidR="00253F19" w:rsidRPr="00253F19" w:rsidRDefault="00253F19" w:rsidP="00253F19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The initiative will encourage coordinated and targeted effort among CBOs, MCOs, and VBP contractors. </w:t>
      </w:r>
    </w:p>
    <w:p w14:paraId="6093C827" w14:textId="01BA80F1" w:rsidR="00253F19" w:rsidRPr="00253F19" w:rsidRDefault="00253F19" w:rsidP="00253F19">
      <w:pPr>
        <w:pStyle w:val="ListParagraph"/>
        <w:numPr>
          <w:ilvl w:val="2"/>
          <w:numId w:val="2"/>
        </w:numPr>
        <w:rPr>
          <w:b/>
          <w:bCs/>
        </w:rPr>
      </w:pPr>
      <w:r>
        <w:t>The services include:</w:t>
      </w:r>
    </w:p>
    <w:p w14:paraId="6AF14F27" w14:textId="3A120DA1" w:rsidR="00253F19" w:rsidRPr="00253F19" w:rsidRDefault="00253F19" w:rsidP="00253F19">
      <w:pPr>
        <w:pStyle w:val="ListParagraph"/>
        <w:numPr>
          <w:ilvl w:val="3"/>
          <w:numId w:val="2"/>
        </w:numPr>
        <w:rPr>
          <w:b/>
          <w:bCs/>
        </w:rPr>
      </w:pPr>
      <w:r>
        <w:t>Medical respite for recently discharged patients at risk of imminent homelessness</w:t>
      </w:r>
    </w:p>
    <w:p w14:paraId="61A1ADDB" w14:textId="04BF2529" w:rsidR="00253F19" w:rsidRPr="00253F19" w:rsidRDefault="00253F19" w:rsidP="00253F19">
      <w:pPr>
        <w:pStyle w:val="ListParagraph"/>
        <w:numPr>
          <w:ilvl w:val="3"/>
          <w:numId w:val="2"/>
        </w:numPr>
        <w:rPr>
          <w:b/>
          <w:bCs/>
        </w:rPr>
      </w:pPr>
      <w:r>
        <w:t>Community transitional services for those living in institutional settings or experienced temporary homelessness</w:t>
      </w:r>
    </w:p>
    <w:p w14:paraId="3401507D" w14:textId="36A919D5" w:rsidR="00253F19" w:rsidRPr="00A51E70" w:rsidRDefault="00253F19" w:rsidP="00253F19">
      <w:pPr>
        <w:pStyle w:val="ListParagraph"/>
        <w:numPr>
          <w:ilvl w:val="3"/>
          <w:numId w:val="2"/>
        </w:numPr>
        <w:rPr>
          <w:b/>
          <w:bCs/>
        </w:rPr>
      </w:pPr>
      <w:r>
        <w:t xml:space="preserve">Tenancy supports to ensure </w:t>
      </w:r>
      <w:r w:rsidR="00A51E70">
        <w:t>that individuals can stay safely housed</w:t>
      </w:r>
    </w:p>
    <w:p w14:paraId="1050DCD8" w14:textId="674E9942" w:rsidR="00A51E70" w:rsidRPr="00D82F88" w:rsidRDefault="00A51E70" w:rsidP="00253F19">
      <w:pPr>
        <w:pStyle w:val="ListParagraph"/>
        <w:numPr>
          <w:ilvl w:val="3"/>
          <w:numId w:val="2"/>
        </w:numPr>
        <w:rPr>
          <w:b/>
          <w:bCs/>
        </w:rPr>
      </w:pPr>
      <w:r>
        <w:t>Referral to and coordination of related servives.</w:t>
      </w:r>
    </w:p>
    <w:p w14:paraId="3FD7803D" w14:textId="3C50D837" w:rsidR="00B10105" w:rsidRPr="006F6A0A" w:rsidRDefault="00B10105" w:rsidP="006F6A0A">
      <w:pPr>
        <w:ind w:left="1800"/>
        <w:rPr>
          <w:b/>
          <w:bCs/>
        </w:rPr>
      </w:pPr>
    </w:p>
    <w:sectPr w:rsidR="00B10105" w:rsidRPr="006F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974"/>
    <w:multiLevelType w:val="hybridMultilevel"/>
    <w:tmpl w:val="46D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0FF"/>
    <w:multiLevelType w:val="hybridMultilevel"/>
    <w:tmpl w:val="76D2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219807">
    <w:abstractNumId w:val="1"/>
  </w:num>
  <w:num w:numId="2" w16cid:durableId="129128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AC"/>
    <w:rsid w:val="00253F19"/>
    <w:rsid w:val="003A05BD"/>
    <w:rsid w:val="00415F8F"/>
    <w:rsid w:val="0049092A"/>
    <w:rsid w:val="004C4D9C"/>
    <w:rsid w:val="005C000C"/>
    <w:rsid w:val="006F6A0A"/>
    <w:rsid w:val="00A51E70"/>
    <w:rsid w:val="00A91DFE"/>
    <w:rsid w:val="00B10105"/>
    <w:rsid w:val="00D82F88"/>
    <w:rsid w:val="00DC0A6A"/>
    <w:rsid w:val="00F20B26"/>
    <w:rsid w:val="00F7234D"/>
    <w:rsid w:val="00FE16AC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F299"/>
  <w15:chartTrackingRefBased/>
  <w15:docId w15:val="{8E0BD460-3081-4C28-A751-550C13D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Ryan</dc:creator>
  <cp:keywords/>
  <dc:description/>
  <cp:lastModifiedBy>Jake Ryan</cp:lastModifiedBy>
  <cp:revision>2</cp:revision>
  <dcterms:created xsi:type="dcterms:W3CDTF">2022-09-19T15:12:00Z</dcterms:created>
  <dcterms:modified xsi:type="dcterms:W3CDTF">2022-09-19T15:12:00Z</dcterms:modified>
</cp:coreProperties>
</file>